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338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84955" cy="79629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95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0"/>
        <w:rPr>
          <w:rFonts w:ascii="Times New Roman"/>
        </w:rPr>
      </w:pPr>
    </w:p>
    <w:p>
      <w:pPr>
        <w:pStyle w:val="BodyText"/>
        <w:spacing w:before="0"/>
        <w:rPr>
          <w:rFonts w:ascii="Times New Roman"/>
        </w:rPr>
      </w:pPr>
    </w:p>
    <w:p>
      <w:pPr>
        <w:pStyle w:val="BodyText"/>
        <w:spacing w:before="35"/>
        <w:rPr>
          <w:rFonts w:ascii="Times New Roman"/>
        </w:rPr>
      </w:pPr>
    </w:p>
    <w:p>
      <w:pPr>
        <w:pStyle w:val="Heading1"/>
        <w:spacing w:line="276" w:lineRule="auto" w:before="0"/>
        <w:ind w:left="3886" w:right="259" w:hanging="3794"/>
      </w:pPr>
      <w:r>
        <w:rPr/>
        <w:t>Protocolo</w:t>
      </w:r>
      <w:r>
        <w:rPr>
          <w:spacing w:val="-4"/>
        </w:rPr>
        <w:t> </w:t>
      </w:r>
      <w:r>
        <w:rPr/>
        <w:t>Ético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Uso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Inteligencia</w:t>
      </w:r>
      <w:r>
        <w:rPr>
          <w:spacing w:val="-4"/>
        </w:rPr>
        <w:t> </w:t>
      </w:r>
      <w:r>
        <w:rPr/>
        <w:t>Artificial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Municipalidad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Luján de Cuyo</w:t>
      </w:r>
    </w:p>
    <w:p>
      <w:pPr>
        <w:pStyle w:val="BodyText"/>
        <w:spacing w:line="276" w:lineRule="auto" w:before="200"/>
        <w:ind w:right="361"/>
        <w:jc w:val="both"/>
      </w:pPr>
      <w:r>
        <w:rPr/>
        <w:t>Luján de Cuyo se posiciona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municipio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asume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innovación</w:t>
      </w:r>
      <w:r>
        <w:rPr>
          <w:spacing w:val="-3"/>
        </w:rPr>
        <w:t> </w:t>
      </w:r>
      <w:r>
        <w:rPr/>
        <w:t>tecnológica</w:t>
      </w:r>
      <w:r>
        <w:rPr>
          <w:spacing w:val="-3"/>
        </w:rPr>
        <w:t> </w:t>
      </w:r>
      <w:r>
        <w:rPr/>
        <w:t>no como un fin en sí mismo, sino como una herramienta</w:t>
      </w:r>
      <w:r>
        <w:rPr>
          <w:spacing w:val="-3"/>
        </w:rPr>
        <w:t> </w:t>
      </w:r>
      <w:r>
        <w:rPr/>
        <w:t>transformadora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servicio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una ciudad más humana, equitativa y transparente. La adopción de la Inteligencia Artificial (IA), y en especial de la Inteligencia Artificial Generativa (IAG), representa una oportunidad sin precedentes para mejorar la calidad de vida de los ciudadanos, fortalecer las capacidades estatales y promover una gestión más proactiva y eficiente.</w:t>
      </w:r>
    </w:p>
    <w:p>
      <w:pPr>
        <w:pStyle w:val="BodyText"/>
        <w:spacing w:line="276" w:lineRule="auto" w:before="200"/>
        <w:ind w:right="359"/>
        <w:jc w:val="both"/>
      </w:pPr>
      <w:r>
        <w:rPr/>
        <w:t>La visión municipal apuesta por una IA que</w:t>
      </w:r>
      <w:r>
        <w:rPr>
          <w:spacing w:val="-3"/>
        </w:rPr>
        <w:t> </w:t>
      </w:r>
      <w:r>
        <w:rPr/>
        <w:t>complemente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potencie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trabajo</w:t>
      </w:r>
      <w:r>
        <w:rPr>
          <w:spacing w:val="-3"/>
        </w:rPr>
        <w:t> </w:t>
      </w:r>
      <w:r>
        <w:rPr/>
        <w:t>humano, que aumente la participación ciudadana mediante servicios más personalizados y accesibles, y que garantice la equidad en el acceso a sus beneficios. En este marco, resulta imprescindible fijar un rumbo ético e institucional que oriente el desarrollo, la implementación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control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IA</w:t>
      </w:r>
      <w:r>
        <w:rPr>
          <w:spacing w:val="-4"/>
        </w:rPr>
        <w:t> </w:t>
      </w:r>
      <w:r>
        <w:rPr/>
        <w:t>desde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perspectiva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derechos,</w:t>
      </w:r>
      <w:r>
        <w:rPr>
          <w:spacing w:val="-4"/>
        </w:rPr>
        <w:t> </w:t>
      </w:r>
      <w:r>
        <w:rPr/>
        <w:t>transparencia</w:t>
      </w:r>
      <w:r>
        <w:rPr>
          <w:spacing w:val="-4"/>
        </w:rPr>
        <w:t> </w:t>
      </w:r>
      <w:r>
        <w:rPr/>
        <w:t>y justicia social.</w:t>
      </w:r>
    </w:p>
    <w:p>
      <w:pPr>
        <w:pStyle w:val="Heading1"/>
      </w:pPr>
      <w:r>
        <w:rPr>
          <w:spacing w:val="-2"/>
        </w:rPr>
        <w:t>Introducción</w:t>
      </w:r>
    </w:p>
    <w:p>
      <w:pPr>
        <w:pStyle w:val="BodyText"/>
        <w:spacing w:line="276" w:lineRule="auto"/>
        <w:ind w:right="362"/>
        <w:jc w:val="both"/>
      </w:pPr>
      <w:r>
        <w:rPr/>
        <w:t>La transformación digital que atraviesa el sector público ha instalado nuevas posibilidades y, a la vez, nuevos riesgos para la gobernanza democrática. La IA, como tecnología de propósito general, puede incidir en todos los aspectos de la</w:t>
      </w:r>
      <w:r>
        <w:rPr>
          <w:spacing w:val="40"/>
        </w:rPr>
        <w:t> </w:t>
      </w:r>
      <w:r>
        <w:rPr/>
        <w:t>administración municipal: desde la gestión de reclamos ciudadanos hasta la planificación urbana, desde el diagnóstico ambiental hasta la asignación de turnos o recursos. En ese escenario, su uso debe estar guiado por principios éticos y no por la mera disponibilidad tecnológica o el entusiasmo institucional.</w:t>
      </w:r>
    </w:p>
    <w:p>
      <w:pPr>
        <w:pStyle w:val="BodyText"/>
        <w:spacing w:line="276" w:lineRule="auto" w:before="200"/>
        <w:ind w:right="358"/>
        <w:jc w:val="both"/>
      </w:pPr>
      <w:r>
        <w:rPr/>
        <w:t>El riesgo de amplificar desigualdades, de incorporar sesgos estructurales en las decisiones automatizadas, de erosionar la privacidad o de crear cajas negras</w:t>
      </w:r>
      <w:r>
        <w:rPr>
          <w:spacing w:val="-3"/>
        </w:rPr>
        <w:t> </w:t>
      </w:r>
      <w:r>
        <w:rPr/>
        <w:t>opacas</w:t>
      </w:r>
      <w:r>
        <w:rPr>
          <w:spacing w:val="-3"/>
        </w:rPr>
        <w:t> </w:t>
      </w:r>
      <w:r>
        <w:rPr/>
        <w:t>e inaccesibles, hace necesario contar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protocolo</w:t>
      </w:r>
      <w:r>
        <w:rPr>
          <w:spacing w:val="-4"/>
        </w:rPr>
        <w:t> </w:t>
      </w:r>
      <w:r>
        <w:rPr/>
        <w:t>específico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regule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uso.</w:t>
      </w:r>
      <w:r>
        <w:rPr>
          <w:spacing w:val="-4"/>
        </w:rPr>
        <w:t> </w:t>
      </w:r>
      <w:r>
        <w:rPr/>
        <w:t>Este documento se presenta como una herramienta de</w:t>
      </w:r>
      <w:r>
        <w:rPr>
          <w:spacing w:val="-4"/>
        </w:rPr>
        <w:t> </w:t>
      </w:r>
      <w:r>
        <w:rPr/>
        <w:t>gobernanza</w:t>
      </w:r>
      <w:r>
        <w:rPr>
          <w:spacing w:val="-4"/>
        </w:rPr>
        <w:t> </w:t>
      </w:r>
      <w:r>
        <w:rPr/>
        <w:t>digital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tiene</w:t>
      </w:r>
      <w:r>
        <w:rPr>
          <w:spacing w:val="-4"/>
        </w:rPr>
        <w:t> </w:t>
      </w:r>
      <w:r>
        <w:rPr/>
        <w:t>carácter normativo, pedagógico y estratégico. Busca acompañar el proceso de transformación digital del municipio con una mirada reflexiva, participativa y anclada en valores </w:t>
      </w:r>
      <w:r>
        <w:rPr>
          <w:spacing w:val="-2"/>
        </w:rPr>
        <w:t>democráticos.</w:t>
      </w:r>
    </w:p>
    <w:p>
      <w:pPr>
        <w:pStyle w:val="Heading1"/>
      </w:pPr>
      <w:r>
        <w:rPr>
          <w:spacing w:val="-2"/>
        </w:rPr>
        <w:t>Finalidad</w:t>
      </w:r>
    </w:p>
    <w:p>
      <w:pPr>
        <w:pStyle w:val="BodyText"/>
        <w:spacing w:line="276" w:lineRule="auto"/>
        <w:ind w:right="359"/>
        <w:jc w:val="both"/>
      </w:pPr>
      <w:r>
        <w:rPr/>
        <w:t>El</w:t>
      </w:r>
      <w:r>
        <w:rPr>
          <w:spacing w:val="26"/>
        </w:rPr>
        <w:t> </w:t>
      </w:r>
      <w:r>
        <w:rPr/>
        <w:t>presente</w:t>
      </w:r>
      <w:r>
        <w:rPr>
          <w:spacing w:val="26"/>
        </w:rPr>
        <w:t> </w:t>
      </w:r>
      <w:r>
        <w:rPr/>
        <w:t>protocolo tiene como finalidad promover una cultura ética y reflexiva sobre el</w:t>
      </w:r>
      <w:r>
        <w:rPr>
          <w:spacing w:val="71"/>
        </w:rPr>
        <w:t> </w:t>
      </w:r>
      <w:r>
        <w:rPr/>
        <w:t>uso</w:t>
      </w:r>
      <w:r>
        <w:rPr>
          <w:spacing w:val="71"/>
        </w:rPr>
        <w:t> </w:t>
      </w:r>
      <w:r>
        <w:rPr/>
        <w:t>de</w:t>
      </w:r>
      <w:r>
        <w:rPr>
          <w:spacing w:val="71"/>
        </w:rPr>
        <w:t> </w:t>
      </w:r>
      <w:r>
        <w:rPr/>
        <w:t>IA</w:t>
      </w:r>
      <w:r>
        <w:rPr>
          <w:spacing w:val="71"/>
        </w:rPr>
        <w:t> </w:t>
      </w:r>
      <w:r>
        <w:rPr/>
        <w:t>en</w:t>
      </w:r>
      <w:r>
        <w:rPr>
          <w:spacing w:val="71"/>
        </w:rPr>
        <w:t> </w:t>
      </w:r>
      <w:r>
        <w:rPr/>
        <w:t>la</w:t>
      </w:r>
      <w:r>
        <w:rPr>
          <w:spacing w:val="71"/>
        </w:rPr>
        <w:t> </w:t>
      </w:r>
      <w:r>
        <w:rPr/>
        <w:t>Municipalidad</w:t>
      </w:r>
      <w:r>
        <w:rPr>
          <w:spacing w:val="71"/>
        </w:rPr>
        <w:t> </w:t>
      </w:r>
      <w:r>
        <w:rPr/>
        <w:t>de</w:t>
      </w:r>
      <w:r>
        <w:rPr>
          <w:spacing w:val="71"/>
        </w:rPr>
        <w:t> </w:t>
      </w:r>
      <w:r>
        <w:rPr/>
        <w:t>Luján</w:t>
      </w:r>
      <w:r>
        <w:rPr>
          <w:spacing w:val="71"/>
        </w:rPr>
        <w:t> </w:t>
      </w:r>
      <w:r>
        <w:rPr/>
        <w:t>de</w:t>
      </w:r>
      <w:r>
        <w:rPr>
          <w:spacing w:val="57"/>
        </w:rPr>
        <w:t> </w:t>
      </w:r>
      <w:r>
        <w:rPr/>
        <w:t>Cuyo,</w:t>
      </w:r>
      <w:r>
        <w:rPr>
          <w:spacing w:val="57"/>
        </w:rPr>
        <w:t> </w:t>
      </w:r>
      <w:r>
        <w:rPr/>
        <w:t>consolidando</w:t>
      </w:r>
      <w:r>
        <w:rPr>
          <w:spacing w:val="57"/>
        </w:rPr>
        <w:t> </w:t>
      </w:r>
      <w:r>
        <w:rPr/>
        <w:t>una</w:t>
      </w:r>
      <w:r>
        <w:rPr>
          <w:spacing w:val="57"/>
        </w:rPr>
        <w:t> </w:t>
      </w:r>
      <w:r>
        <w:rPr/>
        <w:t>visión</w:t>
      </w:r>
      <w:r>
        <w:rPr>
          <w:spacing w:val="57"/>
        </w:rPr>
        <w:t> </w:t>
      </w:r>
      <w:r>
        <w:rPr/>
        <w:t>de</w:t>
      </w:r>
    </w:p>
    <w:p>
      <w:pPr>
        <w:pStyle w:val="BodyText"/>
        <w:spacing w:after="0" w:line="276" w:lineRule="auto"/>
        <w:jc w:val="both"/>
        <w:sectPr>
          <w:type w:val="continuous"/>
          <w:pgSz w:w="12240" w:h="15840"/>
          <w:pgMar w:top="1460" w:bottom="280" w:left="1800" w:right="1440"/>
        </w:sectPr>
      </w:pPr>
    </w:p>
    <w:p>
      <w:pPr>
        <w:pStyle w:val="BodyText"/>
        <w:spacing w:line="276" w:lineRule="auto" w:before="80"/>
        <w:ind w:right="361"/>
        <w:jc w:val="both"/>
      </w:pPr>
      <w:r>
        <w:rPr/>
        <w:t>tecnología pública centrada en las personas. Su propósito es generar un marco claro para la evaluación, diseño, implementación y supervisión de todo sistema de IA que impacte en procesos administrativos, servicios ciudadanos, gestión interna o toma de decisiones institucionales.</w:t>
      </w:r>
    </w:p>
    <w:p>
      <w:pPr>
        <w:pStyle w:val="BodyText"/>
        <w:spacing w:before="200"/>
        <w:jc w:val="both"/>
      </w:pPr>
      <w:r>
        <w:rPr/>
        <w:t>La</w:t>
      </w:r>
      <w:r>
        <w:rPr>
          <w:spacing w:val="-8"/>
        </w:rPr>
        <w:t> </w:t>
      </w:r>
      <w:r>
        <w:rPr/>
        <w:t>finalidad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expresa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tres</w:t>
      </w:r>
      <w:r>
        <w:rPr>
          <w:spacing w:val="-5"/>
        </w:rPr>
        <w:t> </w:t>
      </w:r>
      <w:r>
        <w:rPr/>
        <w:t>dimensiones</w:t>
      </w:r>
      <w:r>
        <w:rPr>
          <w:spacing w:val="-5"/>
        </w:rPr>
        <w:t> </w:t>
      </w:r>
      <w:r>
        <w:rPr>
          <w:spacing w:val="-2"/>
        </w:rPr>
        <w:t>complementarias:</w:t>
      </w:r>
    </w:p>
    <w:p>
      <w:pPr>
        <w:pStyle w:val="ListParagraph"/>
        <w:numPr>
          <w:ilvl w:val="0"/>
          <w:numId w:val="1"/>
        </w:numPr>
        <w:tabs>
          <w:tab w:pos="718" w:val="left" w:leader="none"/>
          <w:tab w:pos="720" w:val="left" w:leader="none"/>
        </w:tabs>
        <w:spacing w:line="276" w:lineRule="auto" w:before="238" w:after="0"/>
        <w:ind w:left="720" w:right="363" w:hanging="360"/>
        <w:jc w:val="left"/>
        <w:rPr>
          <w:sz w:val="22"/>
        </w:rPr>
      </w:pPr>
      <w:r>
        <w:rPr>
          <w:sz w:val="22"/>
        </w:rPr>
        <w:t>Institucional: robustecer los mecanismos de gobernanza digital con normativas específicas,</w:t>
      </w:r>
      <w:r>
        <w:rPr>
          <w:spacing w:val="-2"/>
          <w:sz w:val="22"/>
        </w:rPr>
        <w:t> </w:t>
      </w:r>
      <w:r>
        <w:rPr>
          <w:sz w:val="22"/>
        </w:rPr>
        <w:t>asegurando</w:t>
      </w:r>
      <w:r>
        <w:rPr>
          <w:spacing w:val="-2"/>
          <w:sz w:val="22"/>
        </w:rPr>
        <w:t> </w:t>
      </w:r>
      <w:r>
        <w:rPr>
          <w:sz w:val="22"/>
        </w:rPr>
        <w:t>coherencia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uso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IA</w:t>
      </w:r>
      <w:r>
        <w:rPr>
          <w:spacing w:val="-2"/>
          <w:sz w:val="22"/>
        </w:rPr>
        <w:t> </w:t>
      </w:r>
      <w:r>
        <w:rPr>
          <w:sz w:val="22"/>
        </w:rPr>
        <w:t>entre</w:t>
      </w:r>
      <w:r>
        <w:rPr>
          <w:spacing w:val="-2"/>
          <w:sz w:val="22"/>
        </w:rPr>
        <w:t> </w:t>
      </w:r>
      <w:r>
        <w:rPr>
          <w:sz w:val="22"/>
        </w:rPr>
        <w:t>áreas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dependencias.</w:t>
      </w:r>
    </w:p>
    <w:p>
      <w:pPr>
        <w:pStyle w:val="ListParagraph"/>
        <w:numPr>
          <w:ilvl w:val="0"/>
          <w:numId w:val="1"/>
        </w:numPr>
        <w:tabs>
          <w:tab w:pos="718" w:val="left" w:leader="none"/>
          <w:tab w:pos="720" w:val="left" w:leader="none"/>
        </w:tabs>
        <w:spacing w:line="276" w:lineRule="auto" w:before="200" w:after="0"/>
        <w:ind w:left="720" w:right="358" w:hanging="360"/>
        <w:jc w:val="left"/>
        <w:rPr>
          <w:sz w:val="22"/>
        </w:rPr>
      </w:pPr>
      <w:r>
        <w:rPr>
          <w:sz w:val="22"/>
        </w:rPr>
        <w:t>Social:</w:t>
      </w:r>
      <w:r>
        <w:rPr>
          <w:spacing w:val="-4"/>
          <w:sz w:val="22"/>
        </w:rPr>
        <w:t> </w:t>
      </w:r>
      <w:r>
        <w:rPr>
          <w:sz w:val="22"/>
        </w:rPr>
        <w:t>garantizar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uso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IA</w:t>
      </w:r>
      <w:r>
        <w:rPr>
          <w:spacing w:val="-4"/>
          <w:sz w:val="22"/>
        </w:rPr>
        <w:t> </w:t>
      </w:r>
      <w:r>
        <w:rPr>
          <w:sz w:val="22"/>
        </w:rPr>
        <w:t>promueva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inclusión,</w:t>
      </w:r>
      <w:r>
        <w:rPr>
          <w:spacing w:val="-4"/>
          <w:sz w:val="22"/>
        </w:rPr>
        <w:t> </w:t>
      </w:r>
      <w:r>
        <w:rPr>
          <w:sz w:val="22"/>
        </w:rPr>
        <w:t>reduzca</w:t>
      </w:r>
      <w:r>
        <w:rPr>
          <w:spacing w:val="-4"/>
          <w:sz w:val="22"/>
        </w:rPr>
        <w:t> </w:t>
      </w:r>
      <w:r>
        <w:rPr>
          <w:sz w:val="22"/>
        </w:rPr>
        <w:t>desigualdades y fortalezca la relación entre el Estado municipal y la comunidad.</w:t>
      </w:r>
    </w:p>
    <w:p>
      <w:pPr>
        <w:pStyle w:val="ListParagraph"/>
        <w:numPr>
          <w:ilvl w:val="0"/>
          <w:numId w:val="1"/>
        </w:numPr>
        <w:tabs>
          <w:tab w:pos="718" w:val="left" w:leader="none"/>
          <w:tab w:pos="720" w:val="left" w:leader="none"/>
        </w:tabs>
        <w:spacing w:line="276" w:lineRule="auto" w:before="200" w:after="0"/>
        <w:ind w:left="720" w:right="365" w:hanging="360"/>
        <w:jc w:val="left"/>
        <w:rPr>
          <w:sz w:val="22"/>
        </w:rPr>
      </w:pPr>
      <w:r>
        <w:rPr>
          <w:sz w:val="22"/>
        </w:rPr>
        <w:t>Técnica: fomentar la</w:t>
      </w:r>
      <w:r>
        <w:rPr>
          <w:spacing w:val="-4"/>
          <w:sz w:val="22"/>
        </w:rPr>
        <w:t> </w:t>
      </w:r>
      <w:r>
        <w:rPr>
          <w:sz w:val="22"/>
        </w:rPr>
        <w:t>adopción</w:t>
      </w:r>
      <w:r>
        <w:rPr>
          <w:spacing w:val="-4"/>
          <w:sz w:val="22"/>
        </w:rPr>
        <w:t> </w:t>
      </w:r>
      <w:r>
        <w:rPr>
          <w:sz w:val="22"/>
        </w:rPr>
        <w:t>responsable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IA,</w:t>
      </w:r>
      <w:r>
        <w:rPr>
          <w:spacing w:val="-4"/>
          <w:sz w:val="22"/>
        </w:rPr>
        <w:t> </w:t>
      </w:r>
      <w:r>
        <w:rPr>
          <w:sz w:val="22"/>
        </w:rPr>
        <w:t>basada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criterios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calidad, seguridad, eficiencia y sostenibilidad.</w:t>
      </w:r>
    </w:p>
    <w:p>
      <w:pPr>
        <w:pStyle w:val="BodyText"/>
        <w:spacing w:line="276" w:lineRule="auto" w:before="200"/>
        <w:ind w:right="359"/>
        <w:jc w:val="both"/>
      </w:pPr>
      <w:r>
        <w:rPr/>
        <w:t>En este sentido, el protocolo no solo establece reglas, sino que también propone una guía para el aprendizaje institucional continuo, promoviendo capacidades técnicas y éticas entre el personal municipal, acompañando el cambio cultural necesario para el despliegue de tecnologías emergentes.</w:t>
      </w:r>
    </w:p>
    <w:p>
      <w:pPr>
        <w:pStyle w:val="Heading1"/>
        <w:jc w:val="both"/>
      </w:pPr>
      <w:r>
        <w:rPr/>
        <w:t>Principios</w:t>
      </w:r>
      <w:r>
        <w:rPr>
          <w:spacing w:val="-10"/>
        </w:rPr>
        <w:t> </w:t>
      </w:r>
      <w:r>
        <w:rPr>
          <w:spacing w:val="-2"/>
        </w:rPr>
        <w:t>Rectores</w:t>
      </w:r>
    </w:p>
    <w:p>
      <w:pPr>
        <w:pStyle w:val="BodyText"/>
        <w:spacing w:line="276" w:lineRule="auto"/>
        <w:ind w:right="361"/>
        <w:jc w:val="both"/>
      </w:pPr>
      <w:r>
        <w:rPr/>
        <w:t>El protocolo se sustenta en un conjunto de principios éticos que orientan su aplicación concreta en todos los niveles del gobierno municipal:</w:t>
      </w:r>
    </w:p>
    <w:p>
      <w:pPr>
        <w:pStyle w:val="BodyText"/>
        <w:spacing w:line="276" w:lineRule="auto" w:before="200"/>
        <w:ind w:right="358"/>
        <w:jc w:val="both"/>
      </w:pPr>
      <w:r>
        <w:rPr>
          <w:rFonts w:ascii="Arial" w:hAnsi="Arial"/>
          <w:b/>
        </w:rPr>
        <w:t>Legalidad y derechos humanos</w:t>
      </w:r>
      <w:r>
        <w:rPr/>
        <w:t>: Todo sistema de IA debe respetar el marco legal argentino y los tratados internacionales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humanos,</w:t>
      </w:r>
      <w:r>
        <w:rPr>
          <w:spacing w:val="-3"/>
        </w:rPr>
        <w:t> </w:t>
      </w:r>
      <w:r>
        <w:rPr/>
        <w:t>incluyendo</w:t>
      </w:r>
      <w:r>
        <w:rPr>
          <w:spacing w:val="-3"/>
        </w:rPr>
        <w:t> </w:t>
      </w:r>
      <w:r>
        <w:rPr/>
        <w:t>la Ley 25.326 de protección de datos personales. Ninguna tecnología puede vulnerar derechos fundamentales, y su diseño debe anticipar potenciales conflictos normativos.</w:t>
      </w:r>
    </w:p>
    <w:p>
      <w:pPr>
        <w:pStyle w:val="BodyText"/>
        <w:spacing w:line="276" w:lineRule="auto" w:before="200"/>
        <w:ind w:right="358"/>
        <w:jc w:val="both"/>
      </w:pPr>
      <w:r>
        <w:rPr>
          <w:rFonts w:ascii="Arial" w:hAnsi="Arial"/>
          <w:b/>
        </w:rPr>
        <w:t>Transparencia y explicabilidad</w:t>
      </w:r>
      <w:r>
        <w:rPr/>
        <w:t>: Los sistemas de IA deben ser auditables y comprensibles. La ciudadanía tiene derecho a conocer cuándo y</w:t>
      </w:r>
      <w:r>
        <w:rPr>
          <w:spacing w:val="-4"/>
        </w:rPr>
        <w:t> </w:t>
      </w:r>
      <w:r>
        <w:rPr/>
        <w:t>cómo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utilizan</w:t>
      </w:r>
      <w:r>
        <w:rPr>
          <w:spacing w:val="-4"/>
        </w:rPr>
        <w:t> </w:t>
      </w:r>
      <w:r>
        <w:rPr/>
        <w:t>estas tecnologías, especialmente si influyen en decisiones que la afectan directamente. La explicabilidad implica que los resultados puedan ser entendidos y cuestionados.</w:t>
      </w:r>
    </w:p>
    <w:p>
      <w:pPr>
        <w:pStyle w:val="BodyText"/>
        <w:spacing w:line="276" w:lineRule="auto" w:before="200"/>
        <w:ind w:right="361"/>
        <w:jc w:val="both"/>
      </w:pPr>
      <w:r>
        <w:rPr>
          <w:rFonts w:ascii="Arial" w:hAnsi="Arial"/>
          <w:b/>
        </w:rPr>
        <w:t>Supervisión humana y responsabilidad</w:t>
      </w:r>
      <w:r>
        <w:rPr/>
        <w:t>: Toda IA debe operar bajo supervisión humana calificada. Ninguna decisión automatizada debe reemplazar completamente el juicio de un agente municipal, y siempre debe existir un responsable identificado para responder ante errores o afectaciones.</w:t>
      </w:r>
    </w:p>
    <w:p>
      <w:pPr>
        <w:pStyle w:val="BodyText"/>
        <w:spacing w:line="276" w:lineRule="auto" w:before="200"/>
        <w:ind w:right="369"/>
        <w:jc w:val="both"/>
      </w:pPr>
      <w:r>
        <w:rPr>
          <w:rFonts w:ascii="Arial" w:hAnsi="Arial"/>
          <w:b/>
        </w:rPr>
        <w:t>Justicia algorítmica y no discriminación</w:t>
      </w:r>
      <w:r>
        <w:rPr/>
        <w:t>: Se deben detectar, prevenir y mitigar</w:t>
      </w:r>
      <w:r>
        <w:rPr>
          <w:spacing w:val="40"/>
        </w:rPr>
        <w:t> </w:t>
      </w:r>
      <w:r>
        <w:rPr/>
        <w:t>sesgos que reproduzcan o intensifiquen desigualdades sociales. La equidad debe considerarse en el diseño, los datos y los resultados del sistema.</w:t>
      </w:r>
    </w:p>
    <w:p>
      <w:pPr>
        <w:pStyle w:val="BodyText"/>
        <w:spacing w:line="276" w:lineRule="auto" w:before="200"/>
        <w:ind w:right="369"/>
        <w:jc w:val="both"/>
      </w:pPr>
      <w:r>
        <w:rPr>
          <w:rFonts w:ascii="Arial" w:hAnsi="Arial"/>
          <w:b/>
        </w:rPr>
        <w:t>Sostenibilidad ambiental</w:t>
      </w:r>
      <w:r>
        <w:rPr/>
        <w:t>: Dado el impacto ambiental del entrenamiento y uso de modelos de IA, se priorizarán soluciones energéticamente eficientes. La huella de carbono de las soluciones tecnológicas debe ser monitoreada.</w:t>
      </w:r>
    </w:p>
    <w:p>
      <w:pPr>
        <w:pStyle w:val="BodyText"/>
        <w:spacing w:after="0" w:line="276" w:lineRule="auto"/>
        <w:jc w:val="both"/>
        <w:sectPr>
          <w:pgSz w:w="12240" w:h="15840"/>
          <w:pgMar w:top="1360" w:bottom="280" w:left="1800" w:right="1440"/>
        </w:sectPr>
      </w:pPr>
    </w:p>
    <w:p>
      <w:pPr>
        <w:pStyle w:val="BodyText"/>
        <w:spacing w:line="276" w:lineRule="auto" w:before="80"/>
        <w:ind w:right="360"/>
        <w:jc w:val="both"/>
      </w:pPr>
      <w:r>
        <w:rPr>
          <w:rFonts w:ascii="Arial" w:hAnsi="Arial"/>
          <w:b/>
        </w:rPr>
        <w:t>Participación ciudadana</w:t>
      </w:r>
      <w:r>
        <w:rPr/>
        <w:t>: La inclusión 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ciudadanía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discusión</w:t>
      </w:r>
      <w:r>
        <w:rPr>
          <w:spacing w:val="-3"/>
        </w:rPr>
        <w:t> </w:t>
      </w:r>
      <w:r>
        <w:rPr/>
        <w:t>sobre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uso</w:t>
      </w:r>
      <w:r>
        <w:rPr>
          <w:spacing w:val="-3"/>
        </w:rPr>
        <w:t> </w:t>
      </w:r>
      <w:r>
        <w:rPr/>
        <w:t>de IA es clave para su legitimidad. Esto incluye mecanismos de consulta, auditorías sociales y derecho a objeciones.</w:t>
      </w:r>
    </w:p>
    <w:p>
      <w:pPr>
        <w:pStyle w:val="BodyText"/>
        <w:spacing w:line="276" w:lineRule="auto" w:before="200"/>
        <w:ind w:right="362"/>
        <w:jc w:val="both"/>
      </w:pPr>
      <w:r>
        <w:rPr>
          <w:rFonts w:ascii="Arial" w:hAnsi="Arial"/>
          <w:b/>
        </w:rPr>
        <w:t>Proporcionalidad</w:t>
      </w:r>
      <w:r>
        <w:rPr/>
        <w:t>: El uso de IA debe estar justificado en función de la necesidad pública y los beneficios esperados. No se debe aplicar IA en contextos donde los</w:t>
      </w:r>
      <w:r>
        <w:rPr>
          <w:spacing w:val="40"/>
        </w:rPr>
        <w:t> </w:t>
      </w:r>
      <w:r>
        <w:rPr/>
        <w:t>riesgos superen las ventajas, o donde soluciones más simples sean más eficaces.</w:t>
      </w:r>
    </w:p>
    <w:p>
      <w:pPr>
        <w:pStyle w:val="Heading1"/>
        <w:jc w:val="both"/>
      </w:pPr>
      <w:r>
        <w:rPr/>
        <w:t>Evaluación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Impacto</w:t>
      </w:r>
      <w:r>
        <w:rPr>
          <w:spacing w:val="-8"/>
        </w:rPr>
        <w:t> </w:t>
      </w:r>
      <w:r>
        <w:rPr/>
        <w:t>Algorítmico</w:t>
      </w:r>
      <w:r>
        <w:rPr>
          <w:spacing w:val="-7"/>
        </w:rPr>
        <w:t> </w:t>
      </w:r>
      <w:r>
        <w:rPr>
          <w:spacing w:val="-2"/>
        </w:rPr>
        <w:t>(EIA)</w:t>
      </w:r>
    </w:p>
    <w:p>
      <w:pPr>
        <w:pStyle w:val="BodyText"/>
        <w:spacing w:line="276" w:lineRule="auto"/>
        <w:ind w:right="358"/>
        <w:jc w:val="both"/>
      </w:pPr>
      <w:r>
        <w:rPr/>
        <w:t>Como medida fundamental para el despliegue responsable de IA, todo sistema que incida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toma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decisiones o gestione datos sensibles deberá someterse a una EIA. Esta evaluación anticipatoria permite detectar efectos adversos, establecer salvaguardas y generar confianza pública.</w:t>
      </w:r>
    </w:p>
    <w:p>
      <w:pPr>
        <w:pStyle w:val="BodyText"/>
        <w:spacing w:before="200"/>
      </w:pPr>
      <w:r>
        <w:rPr/>
        <w:t>La</w:t>
      </w:r>
      <w:r>
        <w:rPr>
          <w:spacing w:val="-3"/>
        </w:rPr>
        <w:t> </w:t>
      </w:r>
      <w:r>
        <w:rPr/>
        <w:t>EIA</w:t>
      </w:r>
      <w:r>
        <w:rPr>
          <w:spacing w:val="-2"/>
        </w:rPr>
        <w:t> incluirá:</w:t>
      </w: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238" w:after="0"/>
        <w:ind w:left="719" w:right="0" w:hanging="359"/>
        <w:jc w:val="left"/>
        <w:rPr>
          <w:sz w:val="22"/>
        </w:rPr>
      </w:pPr>
      <w:r>
        <w:rPr>
          <w:sz w:val="22"/>
        </w:rPr>
        <w:t>Definición</w:t>
      </w:r>
      <w:r>
        <w:rPr>
          <w:spacing w:val="-7"/>
          <w:sz w:val="22"/>
        </w:rPr>
        <w:t> </w:t>
      </w:r>
      <w:r>
        <w:rPr>
          <w:sz w:val="22"/>
        </w:rPr>
        <w:t>clara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objetivos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poblaciones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involucradas.</w:t>
      </w: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238" w:after="0"/>
        <w:ind w:left="719" w:right="0" w:hanging="359"/>
        <w:jc w:val="left"/>
        <w:rPr>
          <w:sz w:val="22"/>
        </w:rPr>
      </w:pPr>
      <w:r>
        <w:rPr>
          <w:sz w:val="22"/>
        </w:rPr>
        <w:t>Relevamiento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origen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tipo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datos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utilizados.</w:t>
      </w: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237" w:after="0"/>
        <w:ind w:left="719" w:right="0" w:hanging="359"/>
        <w:jc w:val="left"/>
        <w:rPr>
          <w:sz w:val="22"/>
        </w:rPr>
      </w:pPr>
      <w:r>
        <w:rPr>
          <w:sz w:val="22"/>
        </w:rPr>
        <w:t>Identificación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sesgos</w:t>
      </w:r>
      <w:r>
        <w:rPr>
          <w:spacing w:val="-6"/>
          <w:sz w:val="22"/>
        </w:rPr>
        <w:t> </w:t>
      </w:r>
      <w:r>
        <w:rPr>
          <w:sz w:val="22"/>
        </w:rPr>
        <w:t>potenciales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riesgos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exclusión.</w:t>
      </w: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238" w:after="0"/>
        <w:ind w:left="719" w:right="0" w:hanging="359"/>
        <w:jc w:val="left"/>
        <w:rPr>
          <w:sz w:val="22"/>
        </w:rPr>
      </w:pPr>
      <w:r>
        <w:rPr>
          <w:sz w:val="22"/>
        </w:rPr>
        <w:t>Estudio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impactos</w:t>
      </w:r>
      <w:r>
        <w:rPr>
          <w:spacing w:val="-7"/>
          <w:sz w:val="22"/>
        </w:rPr>
        <w:t> </w:t>
      </w:r>
      <w:r>
        <w:rPr>
          <w:sz w:val="22"/>
        </w:rPr>
        <w:t>diferenciados</w:t>
      </w:r>
      <w:r>
        <w:rPr>
          <w:spacing w:val="-7"/>
          <w:sz w:val="22"/>
        </w:rPr>
        <w:t> </w:t>
      </w:r>
      <w:r>
        <w:rPr>
          <w:sz w:val="22"/>
        </w:rPr>
        <w:t>(por</w:t>
      </w:r>
      <w:r>
        <w:rPr>
          <w:spacing w:val="-7"/>
          <w:sz w:val="22"/>
        </w:rPr>
        <w:t> </w:t>
      </w:r>
      <w:r>
        <w:rPr>
          <w:sz w:val="22"/>
        </w:rPr>
        <w:t>género,</w:t>
      </w:r>
      <w:r>
        <w:rPr>
          <w:spacing w:val="-7"/>
          <w:sz w:val="22"/>
        </w:rPr>
        <w:t> </w:t>
      </w:r>
      <w:r>
        <w:rPr>
          <w:sz w:val="22"/>
        </w:rPr>
        <w:t>edad,</w:t>
      </w:r>
      <w:r>
        <w:rPr>
          <w:spacing w:val="-7"/>
          <w:sz w:val="22"/>
        </w:rPr>
        <w:t> </w:t>
      </w:r>
      <w:r>
        <w:rPr>
          <w:sz w:val="22"/>
        </w:rPr>
        <w:t>ubicación,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etc.).</w:t>
      </w: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238" w:after="0"/>
        <w:ind w:left="719" w:right="0" w:hanging="359"/>
        <w:jc w:val="left"/>
        <w:rPr>
          <w:sz w:val="22"/>
        </w:rPr>
      </w:pPr>
      <w:r>
        <w:rPr>
          <w:sz w:val="22"/>
        </w:rPr>
        <w:t>Análisis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consecuencias</w:t>
      </w:r>
      <w:r>
        <w:rPr>
          <w:spacing w:val="-6"/>
          <w:sz w:val="22"/>
        </w:rPr>
        <w:t> </w:t>
      </w:r>
      <w:r>
        <w:rPr>
          <w:sz w:val="22"/>
        </w:rPr>
        <w:t>no</w:t>
      </w:r>
      <w:r>
        <w:rPr>
          <w:spacing w:val="-7"/>
          <w:sz w:val="22"/>
        </w:rPr>
        <w:t> </w:t>
      </w:r>
      <w:r>
        <w:rPr>
          <w:sz w:val="22"/>
        </w:rPr>
        <w:t>intencionadas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errores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posibles.</w:t>
      </w: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238" w:after="0"/>
        <w:ind w:left="719" w:right="0" w:hanging="359"/>
        <w:jc w:val="left"/>
        <w:rPr>
          <w:sz w:val="22"/>
        </w:rPr>
      </w:pPr>
      <w:r>
        <w:rPr>
          <w:sz w:val="22"/>
        </w:rPr>
        <w:t>Propuesta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medidas</w:t>
      </w:r>
      <w:r>
        <w:rPr>
          <w:spacing w:val="-6"/>
          <w:sz w:val="22"/>
        </w:rPr>
        <w:t> </w:t>
      </w:r>
      <w:r>
        <w:rPr>
          <w:sz w:val="22"/>
        </w:rPr>
        <w:t>correctivas,</w:t>
      </w:r>
      <w:r>
        <w:rPr>
          <w:spacing w:val="-6"/>
          <w:sz w:val="22"/>
        </w:rPr>
        <w:t> </w:t>
      </w:r>
      <w:r>
        <w:rPr>
          <w:sz w:val="22"/>
        </w:rPr>
        <w:t>garantías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canales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rendición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cuentas.</w:t>
      </w:r>
    </w:p>
    <w:p>
      <w:pPr>
        <w:pStyle w:val="BodyText"/>
        <w:spacing w:line="276" w:lineRule="auto"/>
        <w:ind w:right="362"/>
        <w:jc w:val="both"/>
      </w:pPr>
      <w:r>
        <w:rPr/>
        <w:t>El informe de EIA será elaborado por un equipo interdisciplinario (tecnología, derecho, ciencias sociales, participación ciudadana),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versión</w:t>
      </w:r>
      <w:r>
        <w:rPr>
          <w:spacing w:val="-4"/>
        </w:rPr>
        <w:t> </w:t>
      </w:r>
      <w:r>
        <w:rPr/>
        <w:t>resumida</w:t>
      </w:r>
      <w:r>
        <w:rPr>
          <w:spacing w:val="-4"/>
        </w:rPr>
        <w:t> </w:t>
      </w:r>
      <w:r>
        <w:rPr/>
        <w:t>deberá</w:t>
      </w:r>
      <w:r>
        <w:rPr>
          <w:spacing w:val="-4"/>
        </w:rPr>
        <w:t> </w:t>
      </w:r>
      <w:r>
        <w:rPr/>
        <w:t>ser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acceso público antes de la puesta en marcha del sistema.</w:t>
      </w:r>
    </w:p>
    <w:p>
      <w:pPr>
        <w:pStyle w:val="BodyText"/>
        <w:spacing w:before="200"/>
      </w:pPr>
      <w:r>
        <w:rPr/>
        <w:t>Régimen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Actualización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>
          <w:spacing w:val="-2"/>
        </w:rPr>
        <w:t>Control</w:t>
      </w:r>
    </w:p>
    <w:p>
      <w:pPr>
        <w:pStyle w:val="BodyText"/>
        <w:spacing w:line="276" w:lineRule="auto"/>
        <w:ind w:right="358"/>
        <w:jc w:val="both"/>
      </w:pPr>
      <w:r>
        <w:rPr/>
        <w:t>Para garantizar la vigencia y eficacia del protocolo, se establece un régimen de actualización anual que permita incorporar avances tecnológicos, nuevas normativas y aprendizajes institucionales.</w:t>
      </w:r>
    </w:p>
    <w:p>
      <w:pPr>
        <w:pStyle w:val="BodyText"/>
        <w:spacing w:line="276" w:lineRule="auto" w:before="200"/>
        <w:ind w:right="358"/>
        <w:jc w:val="both"/>
      </w:pPr>
      <w:r>
        <w:rPr/>
        <w:t>La autoridad de aplicación será la Dirección de Modernización y Gobierno Abierto, que deberá trabajar en coordinación con:</w:t>
      </w: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200" w:after="0"/>
        <w:ind w:left="719" w:right="0" w:hanging="359"/>
        <w:jc w:val="left"/>
        <w:rPr>
          <w:sz w:val="22"/>
        </w:rPr>
      </w:pP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área</w:t>
      </w:r>
      <w:r>
        <w:rPr>
          <w:spacing w:val="-4"/>
          <w:sz w:val="22"/>
        </w:rPr>
        <w:t> </w:t>
      </w:r>
      <w:r>
        <w:rPr>
          <w:sz w:val="22"/>
        </w:rPr>
        <w:t>legal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municipal.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76" w:lineRule="auto" w:before="238" w:after="0"/>
        <w:ind w:left="720" w:right="367" w:hanging="360"/>
        <w:jc w:val="left"/>
        <w:rPr>
          <w:sz w:val="22"/>
        </w:rPr>
      </w:pPr>
      <w:r>
        <w:rPr>
          <w:sz w:val="22"/>
        </w:rPr>
        <w:t>Un</w:t>
      </w:r>
      <w:r>
        <w:rPr>
          <w:spacing w:val="40"/>
          <w:sz w:val="22"/>
        </w:rPr>
        <w:t> </w:t>
      </w:r>
      <w:r>
        <w:rPr>
          <w:sz w:val="22"/>
        </w:rPr>
        <w:t>Comité</w:t>
      </w:r>
      <w:r>
        <w:rPr>
          <w:spacing w:val="40"/>
          <w:sz w:val="22"/>
        </w:rPr>
        <w:t> </w:t>
      </w:r>
      <w:r>
        <w:rPr>
          <w:sz w:val="22"/>
        </w:rPr>
        <w:t>Ético</w:t>
      </w:r>
      <w:r>
        <w:rPr>
          <w:spacing w:val="40"/>
          <w:sz w:val="22"/>
        </w:rPr>
        <w:t> </w:t>
      </w:r>
      <w:r>
        <w:rPr>
          <w:sz w:val="22"/>
        </w:rPr>
        <w:t>Consultivo</w:t>
      </w:r>
      <w:r>
        <w:rPr>
          <w:spacing w:val="40"/>
          <w:sz w:val="22"/>
        </w:rPr>
        <w:t> </w:t>
      </w:r>
      <w:r>
        <w:rPr>
          <w:sz w:val="22"/>
        </w:rPr>
        <w:t>con</w:t>
      </w:r>
      <w:r>
        <w:rPr>
          <w:spacing w:val="40"/>
          <w:sz w:val="22"/>
        </w:rPr>
        <w:t> </w:t>
      </w:r>
      <w:r>
        <w:rPr>
          <w:sz w:val="22"/>
        </w:rPr>
        <w:t>expertos</w:t>
      </w:r>
      <w:r>
        <w:rPr>
          <w:spacing w:val="40"/>
          <w:sz w:val="22"/>
        </w:rPr>
        <w:t> </w:t>
      </w:r>
      <w:r>
        <w:rPr>
          <w:sz w:val="22"/>
        </w:rPr>
        <w:t>externos,</w:t>
      </w:r>
      <w:r>
        <w:rPr>
          <w:spacing w:val="40"/>
          <w:sz w:val="22"/>
        </w:rPr>
        <w:t> </w:t>
      </w:r>
      <w:r>
        <w:rPr>
          <w:sz w:val="22"/>
        </w:rPr>
        <w:t>referentes</w:t>
      </w:r>
      <w:r>
        <w:rPr>
          <w:spacing w:val="40"/>
          <w:sz w:val="22"/>
        </w:rPr>
        <w:t> </w:t>
      </w:r>
      <w:r>
        <w:rPr>
          <w:sz w:val="22"/>
        </w:rPr>
        <w:t>comunitarios</w:t>
      </w:r>
      <w:r>
        <w:rPr>
          <w:spacing w:val="40"/>
          <w:sz w:val="22"/>
        </w:rPr>
        <w:t> </w:t>
      </w:r>
      <w:r>
        <w:rPr>
          <w:sz w:val="22"/>
        </w:rPr>
        <w:t>y representantes académicos.</w:t>
      </w:r>
    </w:p>
    <w:p>
      <w:pPr>
        <w:pStyle w:val="BodyText"/>
        <w:spacing w:before="200"/>
      </w:pPr>
      <w:r>
        <w:rPr/>
        <w:t>Este</w:t>
      </w:r>
      <w:r>
        <w:rPr>
          <w:spacing w:val="-8"/>
        </w:rPr>
        <w:t> </w:t>
      </w:r>
      <w:r>
        <w:rPr/>
        <w:t>mecanismo</w:t>
      </w:r>
      <w:r>
        <w:rPr>
          <w:spacing w:val="-6"/>
        </w:rPr>
        <w:t> </w:t>
      </w:r>
      <w:r>
        <w:rPr/>
        <w:t>emitirá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informe</w:t>
      </w:r>
      <w:r>
        <w:rPr>
          <w:spacing w:val="-5"/>
        </w:rPr>
        <w:t> </w:t>
      </w:r>
      <w:r>
        <w:rPr/>
        <w:t>anual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cumplimiento,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>
          <w:spacing w:val="-2"/>
        </w:rPr>
        <w:t>incluirá:</w:t>
      </w: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238" w:after="0"/>
        <w:ind w:left="719" w:right="0" w:hanging="359"/>
        <w:jc w:val="left"/>
        <w:rPr>
          <w:sz w:val="22"/>
        </w:rPr>
      </w:pPr>
      <w:r>
        <w:rPr>
          <w:sz w:val="22"/>
        </w:rPr>
        <w:t>Listado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proyectos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evaluados.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2240" w:h="15840"/>
          <w:pgMar w:top="1360" w:bottom="280" w:left="1800" w:right="1440"/>
        </w:sectPr>
      </w:pP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80" w:after="0"/>
        <w:ind w:left="719" w:right="0" w:hanging="359"/>
        <w:jc w:val="left"/>
        <w:rPr>
          <w:sz w:val="22"/>
        </w:rPr>
      </w:pPr>
      <w:r>
        <w:rPr>
          <w:sz w:val="22"/>
        </w:rPr>
        <w:t>Riesgos</w:t>
      </w:r>
      <w:r>
        <w:rPr>
          <w:spacing w:val="-7"/>
          <w:sz w:val="22"/>
        </w:rPr>
        <w:t> </w:t>
      </w:r>
      <w:r>
        <w:rPr>
          <w:sz w:val="22"/>
        </w:rPr>
        <w:t>detectados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medidas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tomadas.</w:t>
      </w: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238" w:after="0"/>
        <w:ind w:left="719" w:right="0" w:hanging="359"/>
        <w:jc w:val="left"/>
        <w:rPr>
          <w:sz w:val="22"/>
        </w:rPr>
      </w:pPr>
      <w:r>
        <w:rPr>
          <w:sz w:val="22"/>
        </w:rPr>
        <w:t>Recomendaciones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institucionales.</w:t>
      </w: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238" w:after="0"/>
        <w:ind w:left="719" w:right="0" w:hanging="359"/>
        <w:jc w:val="left"/>
        <w:rPr>
          <w:sz w:val="22"/>
        </w:rPr>
      </w:pPr>
      <w:r>
        <w:rPr>
          <w:sz w:val="22"/>
        </w:rPr>
        <w:t>Casos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buenas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prácticas.</w:t>
      </w: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238" w:after="0"/>
        <w:ind w:left="719" w:right="0" w:hanging="359"/>
        <w:jc w:val="left"/>
        <w:rPr>
          <w:sz w:val="22"/>
        </w:rPr>
      </w:pPr>
      <w:r>
        <w:rPr>
          <w:sz w:val="22"/>
        </w:rPr>
        <w:t>Nivel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cumplimiento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dependencia.</w:t>
      </w:r>
    </w:p>
    <w:p>
      <w:pPr>
        <w:pStyle w:val="BodyText"/>
        <w:spacing w:line="276" w:lineRule="auto" w:before="237"/>
        <w:ind w:right="369"/>
        <w:jc w:val="both"/>
      </w:pPr>
      <w:r>
        <w:rPr/>
        <w:t>Las áreas que incumplan el protocolo podrán ser objeto de</w:t>
      </w:r>
      <w:r>
        <w:rPr>
          <w:spacing w:val="-4"/>
        </w:rPr>
        <w:t> </w:t>
      </w:r>
      <w:r>
        <w:rPr/>
        <w:t>sanciones</w:t>
      </w:r>
      <w:r>
        <w:rPr>
          <w:spacing w:val="-4"/>
        </w:rPr>
        <w:t> </w:t>
      </w:r>
      <w:r>
        <w:rPr/>
        <w:t>administrativas</w:t>
      </w:r>
      <w:r>
        <w:rPr>
          <w:spacing w:val="-4"/>
        </w:rPr>
        <w:t> </w:t>
      </w:r>
      <w:r>
        <w:rPr/>
        <w:t>o de medidas correctivas.</w:t>
      </w:r>
    </w:p>
    <w:p>
      <w:pPr>
        <w:pStyle w:val="BodyText"/>
        <w:spacing w:before="200"/>
      </w:pPr>
      <w:r>
        <w:rPr/>
        <w:t>Protección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Datos</w:t>
      </w:r>
      <w:r>
        <w:rPr>
          <w:spacing w:val="-5"/>
        </w:rPr>
        <w:t> </w:t>
      </w:r>
      <w:r>
        <w:rPr/>
        <w:t>Personales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>
          <w:spacing w:val="-2"/>
        </w:rPr>
        <w:t>Confidencialidad</w:t>
      </w:r>
    </w:p>
    <w:p>
      <w:pPr>
        <w:pStyle w:val="BodyText"/>
        <w:spacing w:line="276" w:lineRule="auto"/>
        <w:ind w:right="371"/>
        <w:jc w:val="both"/>
      </w:pPr>
      <w:r>
        <w:rPr/>
        <w:t>Toda iniciativa basada en IA</w:t>
      </w:r>
      <w:r>
        <w:rPr>
          <w:spacing w:val="-6"/>
        </w:rPr>
        <w:t> </w:t>
      </w:r>
      <w:r>
        <w:rPr/>
        <w:t>deberá</w:t>
      </w:r>
      <w:r>
        <w:rPr>
          <w:spacing w:val="-6"/>
        </w:rPr>
        <w:t> </w:t>
      </w:r>
      <w:r>
        <w:rPr/>
        <w:t>cumplir</w:t>
      </w:r>
      <w:r>
        <w:rPr>
          <w:spacing w:val="-6"/>
        </w:rPr>
        <w:t> </w:t>
      </w:r>
      <w:r>
        <w:rPr/>
        <w:t>estrictamente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normas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protección de datos personales. Esto incluye:</w:t>
      </w: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200" w:after="0"/>
        <w:ind w:left="719" w:right="0" w:hanging="359"/>
        <w:jc w:val="left"/>
        <w:rPr>
          <w:sz w:val="22"/>
        </w:rPr>
      </w:pPr>
      <w:r>
        <w:rPr>
          <w:sz w:val="22"/>
        </w:rPr>
        <w:t>Recolección</w:t>
      </w:r>
      <w:r>
        <w:rPr>
          <w:spacing w:val="-9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consentimiento</w:t>
      </w:r>
      <w:r>
        <w:rPr>
          <w:spacing w:val="-8"/>
          <w:sz w:val="22"/>
        </w:rPr>
        <w:t> </w:t>
      </w:r>
      <w:r>
        <w:rPr>
          <w:sz w:val="22"/>
        </w:rPr>
        <w:t>informado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finalidades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claras.</w:t>
      </w: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238" w:after="0"/>
        <w:ind w:left="719" w:right="0" w:hanging="359"/>
        <w:jc w:val="left"/>
        <w:rPr>
          <w:sz w:val="22"/>
        </w:rPr>
      </w:pPr>
      <w:r>
        <w:rPr>
          <w:sz w:val="22"/>
        </w:rPr>
        <w:t>Derecho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acceso,</w:t>
      </w:r>
      <w:r>
        <w:rPr>
          <w:spacing w:val="-7"/>
          <w:sz w:val="22"/>
        </w:rPr>
        <w:t> </w:t>
      </w:r>
      <w:r>
        <w:rPr>
          <w:sz w:val="22"/>
        </w:rPr>
        <w:t>rectificación,</w:t>
      </w:r>
      <w:r>
        <w:rPr>
          <w:spacing w:val="-6"/>
          <w:sz w:val="22"/>
        </w:rPr>
        <w:t> </w:t>
      </w:r>
      <w:r>
        <w:rPr>
          <w:sz w:val="22"/>
        </w:rPr>
        <w:t>supresión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oposición.</w:t>
      </w: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238" w:after="0"/>
        <w:ind w:left="719" w:right="0" w:hanging="359"/>
        <w:jc w:val="left"/>
        <w:rPr>
          <w:sz w:val="22"/>
        </w:rPr>
      </w:pPr>
      <w:r>
        <w:rPr>
          <w:sz w:val="22"/>
        </w:rPr>
        <w:t>Aplicación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medidas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seguridad</w:t>
      </w:r>
      <w:r>
        <w:rPr>
          <w:spacing w:val="-7"/>
          <w:sz w:val="22"/>
        </w:rPr>
        <w:t> </w:t>
      </w:r>
      <w:r>
        <w:rPr>
          <w:sz w:val="22"/>
        </w:rPr>
        <w:t>técnica</w:t>
      </w:r>
      <w:r>
        <w:rPr>
          <w:spacing w:val="-7"/>
          <w:sz w:val="22"/>
        </w:rPr>
        <w:t> </w:t>
      </w:r>
      <w:r>
        <w:rPr>
          <w:sz w:val="22"/>
        </w:rPr>
        <w:t>(cifrado,</w:t>
      </w:r>
      <w:r>
        <w:rPr>
          <w:spacing w:val="-7"/>
          <w:sz w:val="22"/>
        </w:rPr>
        <w:t> </w:t>
      </w:r>
      <w:r>
        <w:rPr>
          <w:sz w:val="22"/>
        </w:rPr>
        <w:t>anonimato,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minimización).</w:t>
      </w: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238" w:after="0"/>
        <w:ind w:left="719" w:right="0" w:hanging="359"/>
        <w:jc w:val="left"/>
        <w:rPr>
          <w:sz w:val="22"/>
        </w:rPr>
      </w:pPr>
      <w:r>
        <w:rPr>
          <w:sz w:val="22"/>
        </w:rPr>
        <w:t>Prohibición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uso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datos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4"/>
          <w:sz w:val="22"/>
        </w:rPr>
        <w:t> </w:t>
      </w:r>
      <w:r>
        <w:rPr>
          <w:sz w:val="22"/>
        </w:rPr>
        <w:t>fines</w:t>
      </w:r>
      <w:r>
        <w:rPr>
          <w:spacing w:val="-4"/>
          <w:sz w:val="22"/>
        </w:rPr>
        <w:t> </w:t>
      </w: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autorizados.</w:t>
      </w:r>
    </w:p>
    <w:p>
      <w:pPr>
        <w:pStyle w:val="BodyText"/>
        <w:spacing w:line="276" w:lineRule="auto"/>
        <w:ind w:right="365"/>
        <w:jc w:val="both"/>
      </w:pPr>
      <w:r>
        <w:rPr/>
        <w:t>El municipio podrá</w:t>
      </w:r>
      <w:r>
        <w:rPr>
          <w:spacing w:val="-4"/>
        </w:rPr>
        <w:t> </w:t>
      </w:r>
      <w:r>
        <w:rPr/>
        <w:t>incorporar</w:t>
      </w:r>
      <w:r>
        <w:rPr>
          <w:spacing w:val="-4"/>
        </w:rPr>
        <w:t> </w:t>
      </w:r>
      <w:r>
        <w:rPr/>
        <w:t>auditorías</w:t>
      </w:r>
      <w:r>
        <w:rPr>
          <w:spacing w:val="-4"/>
        </w:rPr>
        <w:t> </w:t>
      </w:r>
      <w:r>
        <w:rPr/>
        <w:t>externas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verificar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cumplimiento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estos requisitos, en consonancia con estándares nacionales e internacionales (Ley 25.326, GDPR, Recomendaciones UNESCO).</w:t>
      </w:r>
    </w:p>
    <w:p>
      <w:pPr>
        <w:pStyle w:val="Heading1"/>
      </w:pPr>
      <w:r>
        <w:rPr/>
        <w:t>Sanciones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Uso</w:t>
      </w:r>
      <w:r>
        <w:rPr>
          <w:spacing w:val="-5"/>
        </w:rPr>
        <w:t> </w:t>
      </w:r>
      <w:r>
        <w:rPr>
          <w:spacing w:val="-2"/>
        </w:rPr>
        <w:t>Indebido</w:t>
      </w:r>
    </w:p>
    <w:p>
      <w:pPr>
        <w:pStyle w:val="BodyText"/>
      </w:pPr>
      <w:r>
        <w:rPr/>
        <w:t>El</w:t>
      </w:r>
      <w:r>
        <w:rPr>
          <w:spacing w:val="-4"/>
        </w:rPr>
        <w:t> </w:t>
      </w:r>
      <w:r>
        <w:rPr/>
        <w:t>uso</w:t>
      </w:r>
      <w:r>
        <w:rPr>
          <w:spacing w:val="-4"/>
        </w:rPr>
        <w:t> </w:t>
      </w:r>
      <w:r>
        <w:rPr/>
        <w:t>indebido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IA</w:t>
      </w:r>
      <w:r>
        <w:rPr>
          <w:spacing w:val="-4"/>
        </w:rPr>
        <w:t> </w:t>
      </w:r>
      <w:r>
        <w:rPr/>
        <w:t>podrá</w:t>
      </w:r>
      <w:r>
        <w:rPr>
          <w:spacing w:val="-4"/>
        </w:rPr>
        <w:t> </w:t>
      </w:r>
      <w:r>
        <w:rPr/>
        <w:t>dar</w:t>
      </w:r>
      <w:r>
        <w:rPr>
          <w:spacing w:val="-4"/>
        </w:rPr>
        <w:t> </w:t>
      </w:r>
      <w:r>
        <w:rPr/>
        <w:t>lugar</w:t>
      </w:r>
      <w:r>
        <w:rPr>
          <w:spacing w:val="-3"/>
        </w:rPr>
        <w:t> </w:t>
      </w:r>
      <w:r>
        <w:rPr>
          <w:spacing w:val="-5"/>
        </w:rPr>
        <w:t>a:</w:t>
      </w: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238" w:after="0"/>
        <w:ind w:left="719" w:right="0" w:hanging="359"/>
        <w:jc w:val="left"/>
        <w:rPr>
          <w:sz w:val="22"/>
        </w:rPr>
      </w:pPr>
      <w:r>
        <w:rPr>
          <w:sz w:val="22"/>
        </w:rPr>
        <w:t>Revisión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retiro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sistemas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comprometidos.</w:t>
      </w: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238" w:after="0"/>
        <w:ind w:left="719" w:right="0" w:hanging="359"/>
        <w:jc w:val="left"/>
        <w:rPr>
          <w:sz w:val="22"/>
        </w:rPr>
      </w:pPr>
      <w:r>
        <w:rPr>
          <w:sz w:val="22"/>
        </w:rPr>
        <w:t>Sanciones</w:t>
      </w:r>
      <w:r>
        <w:rPr>
          <w:spacing w:val="-9"/>
          <w:sz w:val="22"/>
        </w:rPr>
        <w:t> </w:t>
      </w:r>
      <w:r>
        <w:rPr>
          <w:sz w:val="22"/>
        </w:rPr>
        <w:t>administrativas</w:t>
      </w:r>
      <w:r>
        <w:rPr>
          <w:spacing w:val="-8"/>
          <w:sz w:val="22"/>
        </w:rPr>
        <w:t> </w:t>
      </w:r>
      <w:r>
        <w:rPr>
          <w:sz w:val="22"/>
        </w:rPr>
        <w:t>al</w:t>
      </w:r>
      <w:r>
        <w:rPr>
          <w:spacing w:val="-9"/>
          <w:sz w:val="22"/>
        </w:rPr>
        <w:t> </w:t>
      </w:r>
      <w:r>
        <w:rPr>
          <w:sz w:val="22"/>
        </w:rPr>
        <w:t>personal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responsable.</w:t>
      </w: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238" w:after="0"/>
        <w:ind w:left="719" w:right="0" w:hanging="359"/>
        <w:jc w:val="left"/>
        <w:rPr>
          <w:sz w:val="22"/>
        </w:rPr>
      </w:pPr>
      <w:r>
        <w:rPr>
          <w:sz w:val="22"/>
        </w:rPr>
        <w:t>Investigación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daños</w:t>
      </w:r>
      <w:r>
        <w:rPr>
          <w:spacing w:val="-7"/>
          <w:sz w:val="22"/>
        </w:rPr>
        <w:t> </w:t>
      </w:r>
      <w:r>
        <w:rPr>
          <w:sz w:val="22"/>
        </w:rPr>
        <w:t>potenciales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reales.</w:t>
      </w: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238" w:after="0"/>
        <w:ind w:left="719" w:right="0" w:hanging="359"/>
        <w:jc w:val="left"/>
        <w:rPr>
          <w:sz w:val="22"/>
        </w:rPr>
      </w:pPr>
      <w:r>
        <w:rPr>
          <w:sz w:val="22"/>
        </w:rPr>
        <w:t>Informes</w:t>
      </w:r>
      <w:r>
        <w:rPr>
          <w:spacing w:val="-6"/>
          <w:sz w:val="22"/>
        </w:rPr>
        <w:t> </w:t>
      </w:r>
      <w:r>
        <w:rPr>
          <w:sz w:val="22"/>
        </w:rPr>
        <w:t>públicos</w:t>
      </w:r>
      <w:r>
        <w:rPr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rendición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cuentas.</w:t>
      </w:r>
    </w:p>
    <w:p>
      <w:pPr>
        <w:pStyle w:val="BodyText"/>
      </w:pPr>
      <w:r>
        <w:rPr/>
        <w:t>Estas</w:t>
      </w:r>
      <w:r>
        <w:rPr>
          <w:spacing w:val="-7"/>
        </w:rPr>
        <w:t> </w:t>
      </w:r>
      <w:r>
        <w:rPr/>
        <w:t>medidas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aplicarán</w:t>
      </w:r>
      <w:r>
        <w:rPr>
          <w:spacing w:val="-6"/>
        </w:rPr>
        <w:t> </w:t>
      </w:r>
      <w:r>
        <w:rPr/>
        <w:t>especialmente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casos</w:t>
      </w:r>
      <w:r>
        <w:rPr>
          <w:spacing w:val="-6"/>
        </w:rPr>
        <w:t> </w:t>
      </w:r>
      <w:r>
        <w:rPr>
          <w:spacing w:val="-5"/>
        </w:rPr>
        <w:t>de:</w:t>
      </w: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238" w:after="0"/>
        <w:ind w:left="719" w:right="0" w:hanging="359"/>
        <w:jc w:val="left"/>
        <w:rPr>
          <w:sz w:val="22"/>
        </w:rPr>
      </w:pPr>
      <w:r>
        <w:rPr>
          <w:sz w:val="22"/>
        </w:rPr>
        <w:t>Discriminación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algorítmica.</w:t>
      </w: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238" w:after="0"/>
        <w:ind w:left="719" w:right="0" w:hanging="359"/>
        <w:jc w:val="left"/>
        <w:rPr>
          <w:sz w:val="22"/>
        </w:rPr>
      </w:pPr>
      <w:r>
        <w:rPr>
          <w:sz w:val="22"/>
        </w:rPr>
        <w:t>Vulneración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derechos.</w:t>
      </w: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238" w:after="0"/>
        <w:ind w:left="719" w:right="0" w:hanging="359"/>
        <w:jc w:val="left"/>
        <w:rPr>
          <w:sz w:val="22"/>
        </w:rPr>
      </w:pPr>
      <w:r>
        <w:rPr>
          <w:sz w:val="22"/>
        </w:rPr>
        <w:t>Opacidad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manipulación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decisiones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automatizadas.</w:t>
      </w: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238" w:after="0"/>
        <w:ind w:left="719" w:right="0" w:hanging="359"/>
        <w:jc w:val="left"/>
        <w:rPr>
          <w:sz w:val="22"/>
        </w:rPr>
      </w:pPr>
      <w:r>
        <w:rPr>
          <w:sz w:val="22"/>
        </w:rPr>
        <w:t>Implementación</w:t>
      </w:r>
      <w:r>
        <w:rPr>
          <w:spacing w:val="-6"/>
          <w:sz w:val="22"/>
        </w:rPr>
        <w:t> </w:t>
      </w:r>
      <w:r>
        <w:rPr>
          <w:sz w:val="22"/>
        </w:rPr>
        <w:t>sin</w:t>
      </w:r>
      <w:r>
        <w:rPr>
          <w:spacing w:val="-6"/>
          <w:sz w:val="22"/>
        </w:rPr>
        <w:t> </w:t>
      </w:r>
      <w:r>
        <w:rPr>
          <w:sz w:val="22"/>
        </w:rPr>
        <w:t>EIA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sin</w:t>
      </w:r>
      <w:r>
        <w:rPr>
          <w:spacing w:val="-6"/>
          <w:sz w:val="22"/>
        </w:rPr>
        <w:t> </w:t>
      </w:r>
      <w:r>
        <w:rPr>
          <w:sz w:val="22"/>
        </w:rPr>
        <w:t>autorización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institucional.</w:t>
      </w:r>
    </w:p>
    <w:p>
      <w:pPr>
        <w:pStyle w:val="Heading1"/>
        <w:spacing w:before="238"/>
      </w:pPr>
      <w:r>
        <w:rPr/>
        <w:t>Articulación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Políticas</w:t>
      </w:r>
      <w:r>
        <w:rPr>
          <w:spacing w:val="-8"/>
        </w:rPr>
        <w:t> </w:t>
      </w:r>
      <w:r>
        <w:rPr>
          <w:spacing w:val="-2"/>
        </w:rPr>
        <w:t>Públicas</w:t>
      </w:r>
    </w:p>
    <w:p>
      <w:pPr>
        <w:pStyle w:val="Heading1"/>
        <w:spacing w:after="0"/>
        <w:sectPr>
          <w:pgSz w:w="12240" w:h="15840"/>
          <w:pgMar w:top="1360" w:bottom="280" w:left="1800" w:right="1440"/>
        </w:sectPr>
      </w:pPr>
    </w:p>
    <w:p>
      <w:pPr>
        <w:pStyle w:val="BodyText"/>
        <w:spacing w:line="276" w:lineRule="auto" w:before="80"/>
        <w:ind w:right="358"/>
        <w:jc w:val="both"/>
      </w:pPr>
      <w:r>
        <w:rPr/>
        <w:t>La IA no se desplegará como una iniciativa aislada, sino integrada a las estrategias municipales en curso. Este protocolo se alinea con:</w:t>
      </w: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200" w:after="0"/>
        <w:ind w:left="719" w:right="0" w:hanging="359"/>
        <w:jc w:val="left"/>
        <w:rPr>
          <w:sz w:val="22"/>
        </w:rPr>
      </w:pP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Agenda</w:t>
      </w:r>
      <w:r>
        <w:rPr>
          <w:spacing w:val="-5"/>
          <w:sz w:val="22"/>
        </w:rPr>
        <w:t> </w:t>
      </w:r>
      <w:r>
        <w:rPr>
          <w:sz w:val="22"/>
        </w:rPr>
        <w:t>Digital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Municipal.</w:t>
      </w: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238" w:after="0"/>
        <w:ind w:left="719" w:right="0" w:hanging="359"/>
        <w:jc w:val="left"/>
        <w:rPr>
          <w:sz w:val="22"/>
        </w:rPr>
      </w:pP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Plan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Gobierno</w:t>
      </w:r>
      <w:r>
        <w:rPr>
          <w:spacing w:val="-4"/>
          <w:sz w:val="22"/>
        </w:rPr>
        <w:t> </w:t>
      </w:r>
      <w:r>
        <w:rPr>
          <w:sz w:val="22"/>
        </w:rPr>
        <w:t>Abierto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Transparencia.</w:t>
      </w: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238" w:after="0"/>
        <w:ind w:left="719" w:right="0" w:hanging="359"/>
        <w:jc w:val="left"/>
        <w:rPr>
          <w:sz w:val="22"/>
        </w:rPr>
      </w:pP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política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Datos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Abiertos.</w:t>
      </w: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238" w:after="0"/>
        <w:ind w:left="719" w:right="0" w:hanging="359"/>
        <w:jc w:val="left"/>
        <w:rPr>
          <w:sz w:val="22"/>
        </w:rPr>
      </w:pP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Objetivos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Desarrollo</w:t>
      </w:r>
      <w:r>
        <w:rPr>
          <w:spacing w:val="-7"/>
          <w:sz w:val="22"/>
        </w:rPr>
        <w:t> </w:t>
      </w:r>
      <w:r>
        <w:rPr>
          <w:sz w:val="22"/>
        </w:rPr>
        <w:t>Sostenible</w:t>
      </w:r>
      <w:r>
        <w:rPr>
          <w:spacing w:val="-7"/>
          <w:sz w:val="22"/>
        </w:rPr>
        <w:t> </w:t>
      </w:r>
      <w:r>
        <w:rPr>
          <w:sz w:val="22"/>
        </w:rPr>
        <w:t>(especialmente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ODS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16).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  <w:tab w:pos="2102" w:val="left" w:leader="none"/>
          <w:tab w:pos="3424" w:val="left" w:leader="none"/>
          <w:tab w:pos="3818" w:val="left" w:leader="none"/>
          <w:tab w:pos="5042" w:val="left" w:leader="none"/>
          <w:tab w:pos="6792" w:val="left" w:leader="none"/>
          <w:tab w:pos="7674" w:val="left" w:leader="none"/>
          <w:tab w:pos="8101" w:val="left" w:leader="none"/>
        </w:tabs>
        <w:spacing w:line="276" w:lineRule="auto" w:before="237" w:after="0"/>
        <w:ind w:left="720" w:right="360" w:hanging="360"/>
        <w:jc w:val="left"/>
        <w:rPr>
          <w:sz w:val="22"/>
        </w:rPr>
      </w:pPr>
      <w:r>
        <w:rPr>
          <w:spacing w:val="-2"/>
          <w:sz w:val="22"/>
        </w:rPr>
        <w:t>Normativas</w:t>
      </w:r>
      <w:r>
        <w:rPr>
          <w:sz w:val="22"/>
        </w:rPr>
        <w:tab/>
      </w:r>
      <w:r>
        <w:rPr>
          <w:spacing w:val="-2"/>
          <w:sz w:val="22"/>
        </w:rPr>
        <w:t>nacionales</w:t>
      </w:r>
      <w:r>
        <w:rPr>
          <w:sz w:val="22"/>
        </w:rPr>
        <w:tab/>
      </w:r>
      <w:r>
        <w:rPr>
          <w:spacing w:val="-10"/>
          <w:sz w:val="22"/>
        </w:rPr>
        <w:t>e</w:t>
      </w:r>
      <w:r>
        <w:rPr>
          <w:sz w:val="22"/>
        </w:rPr>
        <w:tab/>
      </w:r>
      <w:r>
        <w:rPr>
          <w:spacing w:val="-2"/>
          <w:sz w:val="22"/>
        </w:rPr>
        <w:t>iniciativas</w:t>
      </w:r>
      <w:r>
        <w:rPr>
          <w:sz w:val="22"/>
        </w:rPr>
        <w:tab/>
      </w:r>
      <w:r>
        <w:rPr>
          <w:spacing w:val="-2"/>
          <w:sz w:val="22"/>
        </w:rPr>
        <w:t>internacionales</w:t>
      </w:r>
      <w:r>
        <w:rPr>
          <w:sz w:val="22"/>
        </w:rPr>
        <w:tab/>
      </w:r>
      <w:r>
        <w:rPr>
          <w:spacing w:val="-2"/>
          <w:sz w:val="22"/>
        </w:rPr>
        <w:t>(como</w:t>
      </w:r>
      <w:r>
        <w:rPr>
          <w:sz w:val="22"/>
        </w:rPr>
        <w:tab/>
      </w:r>
      <w:r>
        <w:rPr>
          <w:spacing w:val="-6"/>
          <w:sz w:val="22"/>
        </w:rPr>
        <w:t>la</w:t>
      </w:r>
      <w:r>
        <w:rPr>
          <w:sz w:val="22"/>
        </w:rPr>
        <w:tab/>
      </w:r>
      <w:r>
        <w:rPr>
          <w:spacing w:val="-2"/>
          <w:sz w:val="22"/>
        </w:rPr>
        <w:t>Carta </w:t>
      </w:r>
      <w:r>
        <w:rPr>
          <w:sz w:val="22"/>
        </w:rPr>
        <w:t>Iberoamericana de Gobierno Abierto y los Principios de la OCDE sobre IA).</w:t>
      </w:r>
    </w:p>
    <w:p>
      <w:pPr>
        <w:pStyle w:val="BodyText"/>
        <w:spacing w:line="276" w:lineRule="auto" w:before="200"/>
        <w:ind w:right="370"/>
        <w:jc w:val="both"/>
      </w:pPr>
      <w:r>
        <w:rPr/>
        <w:t>La articulación intersectorial e interinstitucional permitirá evitar duplicidades, optimizar recursos y fortalecer una cultura de innovación centrada en las personas.</w:t>
      </w:r>
    </w:p>
    <w:p>
      <w:pPr>
        <w:pStyle w:val="BodyText"/>
        <w:spacing w:line="276" w:lineRule="auto" w:before="200"/>
        <w:ind w:right="364"/>
        <w:jc w:val="both"/>
      </w:pPr>
      <w:r>
        <w:rPr/>
        <w:t>Este protocolo es,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suma,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declaración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principios,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herramienta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gestión</w:t>
      </w:r>
      <w:r>
        <w:rPr>
          <w:spacing w:val="-4"/>
        </w:rPr>
        <w:t> </w:t>
      </w:r>
      <w:r>
        <w:rPr/>
        <w:t>y un compromiso institucional con un futuro digital justo, inclusivo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sostenible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Luján de Cuyo.</w:t>
      </w:r>
    </w:p>
    <w:sectPr>
      <w:pgSz w:w="12240" w:h="15840"/>
      <w:pgMar w:top="1360" w:bottom="280" w:left="18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●"/>
      <w:lvlJc w:val="left"/>
      <w:pPr>
        <w:ind w:left="720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4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0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6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8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1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44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20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4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0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6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8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1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44" w:hanging="36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238"/>
    </w:pPr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200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238"/>
      <w:ind w:left="719" w:hanging="359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Protocolo_Etico_IA_Lujan_Cuyo.docx</dc:title>
  <dcterms:created xsi:type="dcterms:W3CDTF">2025-07-18T14:49:52Z</dcterms:created>
  <dcterms:modified xsi:type="dcterms:W3CDTF">2025-07-18T14:49:52Z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2025-07-18T00:00:00Z</vt:filetime>
  </property>
  <property fmtid="{D5CDD505-2E9C-101B-9397-08002B2CF9AE}" pid="3" name="Producer">
    <vt:lpwstr>Skia/PDF m140 Google Docs Renderer</vt:lpwstr>
  </property>
  <property fmtid="{D5CDD505-2E9C-101B-9397-08002B2CF9AE}" pid="4" name="LastSaved">
    <vt:filetime>2025-07-18T00:00:00Z</vt:filetime>
  </property>
</Properties>
</file>